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D77E" w14:textId="738EE739" w:rsidR="005A21E6" w:rsidRPr="00E449EB" w:rsidRDefault="004063DE" w:rsidP="00E449EB">
      <w:pPr>
        <w:rPr>
          <w:b/>
          <w:bCs/>
          <w:sz w:val="48"/>
          <w:szCs w:val="48"/>
        </w:rPr>
      </w:pPr>
      <w:r w:rsidRPr="004063DE">
        <w:rPr>
          <w:b/>
          <w:bCs/>
          <w:sz w:val="48"/>
          <w:szCs w:val="48"/>
        </w:rPr>
        <w:t>Demande d’inscription tardive</w:t>
      </w:r>
    </w:p>
    <w:p w14:paraId="0AEA63CF" w14:textId="60BDCA78" w:rsidR="00652A05" w:rsidRDefault="004063DE" w:rsidP="00652A05">
      <w:pPr>
        <w:pBdr>
          <w:top w:val="single" w:sz="4" w:space="1" w:color="auto"/>
          <w:left w:val="single" w:sz="4" w:space="4" w:color="auto"/>
          <w:bottom w:val="single" w:sz="4" w:space="1" w:color="auto"/>
          <w:right w:val="single" w:sz="4" w:space="4" w:color="auto"/>
        </w:pBdr>
        <w:jc w:val="both"/>
      </w:pPr>
      <w:r w:rsidRPr="00652A05">
        <w:t xml:space="preserve">Les modalités d’inscription tardive sont réglées dans l’article 10 §5 du Règlement général des études et des examens. L’étudiant qui n’a été inscrit dans aucun établissement d’enseignement supérieur lors de l’année académique en cours peut solliciter une inscription tardive à partir du 1/10 et au plus tard le 15/02. La demande doit être introduite selon les modalités définies dans le RGEE. </w:t>
      </w:r>
    </w:p>
    <w:p w14:paraId="0ABD6445" w14:textId="5A1216B4" w:rsidR="004063DE" w:rsidRPr="00E449EB" w:rsidRDefault="004063DE" w:rsidP="00E449EB">
      <w:pPr>
        <w:pBdr>
          <w:top w:val="single" w:sz="4" w:space="1" w:color="auto"/>
          <w:left w:val="single" w:sz="4" w:space="4" w:color="auto"/>
          <w:bottom w:val="single" w:sz="4" w:space="1" w:color="auto"/>
          <w:right w:val="single" w:sz="4" w:space="4" w:color="auto"/>
        </w:pBdr>
        <w:jc w:val="both"/>
      </w:pPr>
      <w:r w:rsidRPr="00652A05">
        <w:t xml:space="preserve">Important : nous attirons votre attention sur le fait qu’en vous inscrivant au-delà du 30 septembre, vous aurez manqué déjà un certain nombre de cours et travaux pratiques. </w:t>
      </w:r>
    </w:p>
    <w:p w14:paraId="43293797" w14:textId="77777777" w:rsidR="00424E66" w:rsidRDefault="00424E66" w:rsidP="00157086">
      <w:pPr>
        <w:spacing w:after="0" w:line="240" w:lineRule="auto"/>
        <w:rPr>
          <w:b/>
          <w:bCs/>
          <w:sz w:val="24"/>
          <w:szCs w:val="24"/>
        </w:rPr>
      </w:pPr>
    </w:p>
    <w:p w14:paraId="48EE6CD7" w14:textId="78E6A3DC" w:rsidR="006267F1" w:rsidRPr="00E449EB" w:rsidRDefault="004063DE" w:rsidP="00157086">
      <w:pPr>
        <w:spacing w:after="0" w:line="240" w:lineRule="auto"/>
        <w:rPr>
          <w:b/>
          <w:bCs/>
          <w:sz w:val="24"/>
          <w:szCs w:val="24"/>
        </w:rPr>
      </w:pPr>
      <w:r w:rsidRPr="00E449EB">
        <w:rPr>
          <w:b/>
          <w:bCs/>
          <w:sz w:val="24"/>
          <w:szCs w:val="24"/>
        </w:rPr>
        <w:t>NOM……………………………………………………</w:t>
      </w:r>
      <w:proofErr w:type="gramStart"/>
      <w:r w:rsidRPr="00E449EB">
        <w:rPr>
          <w:b/>
          <w:bCs/>
          <w:sz w:val="24"/>
          <w:szCs w:val="24"/>
        </w:rPr>
        <w:t>…….</w:t>
      </w:r>
      <w:proofErr w:type="gramEnd"/>
      <w:r w:rsidRPr="00E449EB">
        <w:rPr>
          <w:b/>
          <w:bCs/>
          <w:sz w:val="24"/>
          <w:szCs w:val="24"/>
        </w:rPr>
        <w:t>Prénom……………………………………</w:t>
      </w:r>
    </w:p>
    <w:p w14:paraId="35F38967" w14:textId="2E7E096A" w:rsidR="004063DE" w:rsidRDefault="004063DE" w:rsidP="00157086">
      <w:pPr>
        <w:spacing w:after="0" w:line="240" w:lineRule="auto"/>
        <w:rPr>
          <w:sz w:val="24"/>
          <w:szCs w:val="24"/>
        </w:rPr>
      </w:pPr>
      <w:r>
        <w:rPr>
          <w:sz w:val="24"/>
          <w:szCs w:val="24"/>
        </w:rPr>
        <w:t xml:space="preserve">Adresse </w:t>
      </w:r>
      <w:proofErr w:type="gramStart"/>
      <w:r>
        <w:rPr>
          <w:sz w:val="24"/>
          <w:szCs w:val="24"/>
        </w:rPr>
        <w:t>e-mail</w:t>
      </w:r>
      <w:proofErr w:type="gramEnd"/>
      <w:r>
        <w:rPr>
          <w:sz w:val="24"/>
          <w:szCs w:val="24"/>
        </w:rPr>
        <w:t xml:space="preserve"> pr</w:t>
      </w:r>
      <w:r w:rsidR="00294242">
        <w:rPr>
          <w:sz w:val="24"/>
          <w:szCs w:val="24"/>
        </w:rPr>
        <w:t>ivée :</w:t>
      </w:r>
    </w:p>
    <w:p w14:paraId="345ED9D3" w14:textId="192F7B87" w:rsidR="004063DE" w:rsidRDefault="004063DE" w:rsidP="00157086">
      <w:pPr>
        <w:spacing w:after="0" w:line="240" w:lineRule="auto"/>
        <w:rPr>
          <w:sz w:val="24"/>
          <w:szCs w:val="24"/>
        </w:rPr>
      </w:pPr>
      <w:r>
        <w:rPr>
          <w:sz w:val="24"/>
          <w:szCs w:val="24"/>
        </w:rPr>
        <w:t xml:space="preserve">Adresse </w:t>
      </w:r>
      <w:proofErr w:type="gramStart"/>
      <w:r>
        <w:rPr>
          <w:sz w:val="24"/>
          <w:szCs w:val="24"/>
        </w:rPr>
        <w:t>e-mail</w:t>
      </w:r>
      <w:proofErr w:type="gramEnd"/>
      <w:r>
        <w:rPr>
          <w:sz w:val="24"/>
          <w:szCs w:val="24"/>
        </w:rPr>
        <w:t xml:space="preserve"> HEL (si toujours activée)</w:t>
      </w:r>
      <w:r w:rsidR="00294242">
        <w:rPr>
          <w:sz w:val="24"/>
          <w:szCs w:val="24"/>
        </w:rPr>
        <w:t xml:space="preserve"> : </w:t>
      </w:r>
      <w:r>
        <w:rPr>
          <w:sz w:val="24"/>
          <w:szCs w:val="24"/>
        </w:rPr>
        <w:t xml:space="preserve"> </w:t>
      </w:r>
    </w:p>
    <w:p w14:paraId="7091DA2E" w14:textId="1644BD58" w:rsidR="004063DE" w:rsidRDefault="004063DE" w:rsidP="00157086">
      <w:pPr>
        <w:spacing w:after="0" w:line="240" w:lineRule="auto"/>
        <w:rPr>
          <w:sz w:val="24"/>
          <w:szCs w:val="24"/>
        </w:rPr>
      </w:pPr>
      <w:r>
        <w:rPr>
          <w:sz w:val="24"/>
          <w:szCs w:val="24"/>
        </w:rPr>
        <w:t>N° de tel</w:t>
      </w:r>
      <w:r w:rsidR="00294242">
        <w:rPr>
          <w:sz w:val="24"/>
          <w:szCs w:val="24"/>
        </w:rPr>
        <w:t xml:space="preserve"> : </w:t>
      </w:r>
    </w:p>
    <w:p w14:paraId="4FCA7792" w14:textId="6266E734" w:rsidR="004063DE" w:rsidRDefault="004063DE" w:rsidP="00157086">
      <w:pPr>
        <w:spacing w:after="0" w:line="240" w:lineRule="auto"/>
        <w:rPr>
          <w:sz w:val="24"/>
          <w:szCs w:val="24"/>
        </w:rPr>
      </w:pPr>
      <w:r>
        <w:rPr>
          <w:sz w:val="24"/>
          <w:szCs w:val="24"/>
        </w:rPr>
        <w:t>Date de naissance</w:t>
      </w:r>
      <w:r w:rsidR="00294242">
        <w:rPr>
          <w:sz w:val="24"/>
          <w:szCs w:val="24"/>
        </w:rPr>
        <w:t xml:space="preserve"> : </w:t>
      </w:r>
    </w:p>
    <w:p w14:paraId="625E342F" w14:textId="39C2B441" w:rsidR="004063DE" w:rsidRPr="004063DE" w:rsidRDefault="004063DE" w:rsidP="00157086">
      <w:pPr>
        <w:spacing w:after="0" w:line="240" w:lineRule="auto"/>
        <w:rPr>
          <w:b/>
          <w:bCs/>
          <w:sz w:val="24"/>
          <w:szCs w:val="24"/>
        </w:rPr>
      </w:pPr>
      <w:r w:rsidRPr="004063DE">
        <w:rPr>
          <w:b/>
          <w:bCs/>
          <w:sz w:val="24"/>
          <w:szCs w:val="24"/>
        </w:rPr>
        <w:t>Inscription souhaitée</w:t>
      </w:r>
      <w:r>
        <w:rPr>
          <w:b/>
          <w:bCs/>
          <w:sz w:val="24"/>
          <w:szCs w:val="24"/>
        </w:rPr>
        <w:t xml:space="preserve"> (indiquer le cursus) : …………………………………………………………………………………………………………………….</w:t>
      </w:r>
    </w:p>
    <w:p w14:paraId="18D20E07" w14:textId="4D70DF89" w:rsidR="00294242" w:rsidRDefault="004063DE" w:rsidP="00157086">
      <w:pPr>
        <w:spacing w:after="0" w:line="240" w:lineRule="auto"/>
        <w:rPr>
          <w:sz w:val="24"/>
          <w:szCs w:val="24"/>
        </w:rPr>
      </w:pPr>
      <w:r>
        <w:rPr>
          <w:sz w:val="24"/>
          <w:szCs w:val="24"/>
        </w:rPr>
        <w:t xml:space="preserve">Motif du retard : </w:t>
      </w:r>
    </w:p>
    <w:p w14:paraId="15656933" w14:textId="77777777" w:rsidR="004063DE" w:rsidRDefault="004063DE" w:rsidP="00157086">
      <w:pPr>
        <w:spacing w:after="0" w:line="240" w:lineRule="auto"/>
        <w:rPr>
          <w:sz w:val="24"/>
          <w:szCs w:val="24"/>
        </w:rPr>
      </w:pPr>
    </w:p>
    <w:p w14:paraId="16B0E047" w14:textId="77777777" w:rsidR="00157086" w:rsidRDefault="00157086" w:rsidP="00157086">
      <w:pPr>
        <w:spacing w:after="0" w:line="240" w:lineRule="auto"/>
        <w:rPr>
          <w:sz w:val="24"/>
          <w:szCs w:val="24"/>
        </w:rPr>
      </w:pPr>
    </w:p>
    <w:p w14:paraId="70D836EF" w14:textId="77777777" w:rsidR="00157086" w:rsidRDefault="00157086" w:rsidP="00157086">
      <w:pPr>
        <w:spacing w:after="0" w:line="240" w:lineRule="auto"/>
        <w:rPr>
          <w:sz w:val="24"/>
          <w:szCs w:val="24"/>
        </w:rPr>
      </w:pPr>
    </w:p>
    <w:p w14:paraId="7AF58664" w14:textId="39632293" w:rsidR="004063DE" w:rsidRPr="004063DE" w:rsidRDefault="004063DE" w:rsidP="005A21E6">
      <w:pPr>
        <w:pStyle w:val="Paragraphedeliste"/>
        <w:numPr>
          <w:ilvl w:val="0"/>
          <w:numId w:val="1"/>
        </w:numPr>
        <w:ind w:left="284" w:hanging="284"/>
        <w:rPr>
          <w:sz w:val="24"/>
          <w:szCs w:val="24"/>
        </w:rPr>
      </w:pPr>
      <w:r w:rsidRPr="004063DE">
        <w:rPr>
          <w:sz w:val="24"/>
          <w:szCs w:val="24"/>
        </w:rPr>
        <w:t>Je certifie n’avoir jamais été inscrit dans un établissement d’enseignement supérieur durant l’année académique 2025-2026</w:t>
      </w:r>
    </w:p>
    <w:p w14:paraId="2D915042" w14:textId="77777777" w:rsidR="00294242" w:rsidRDefault="00294242" w:rsidP="00294242">
      <w:pPr>
        <w:pStyle w:val="Paragraphedeliste"/>
        <w:ind w:left="284"/>
        <w:rPr>
          <w:sz w:val="24"/>
          <w:szCs w:val="24"/>
        </w:rPr>
      </w:pPr>
    </w:p>
    <w:p w14:paraId="276D8A2D" w14:textId="550EA308" w:rsidR="004063DE" w:rsidRDefault="004063DE" w:rsidP="005A21E6">
      <w:pPr>
        <w:pStyle w:val="Paragraphedeliste"/>
        <w:numPr>
          <w:ilvl w:val="0"/>
          <w:numId w:val="1"/>
        </w:numPr>
        <w:ind w:left="284" w:hanging="284"/>
        <w:rPr>
          <w:sz w:val="24"/>
          <w:szCs w:val="24"/>
        </w:rPr>
      </w:pPr>
      <w:r w:rsidRPr="004063DE">
        <w:rPr>
          <w:sz w:val="24"/>
          <w:szCs w:val="24"/>
        </w:rPr>
        <w:t>Je certifie avoir été inscrit dans un établissement d’enseignement supérieur durant l’année académique 2025-2026 et avoir officiellement abandonné en date</w:t>
      </w:r>
      <w:r w:rsidRPr="005A21E6">
        <w:rPr>
          <w:sz w:val="24"/>
          <w:szCs w:val="24"/>
        </w:rPr>
        <w:t xml:space="preserve"> du</w:t>
      </w:r>
      <w:r w:rsidR="005A21E6">
        <w:rPr>
          <w:sz w:val="24"/>
          <w:szCs w:val="24"/>
        </w:rPr>
        <w:t xml:space="preserve">    …</w:t>
      </w:r>
      <w:r w:rsidRPr="005A21E6">
        <w:rPr>
          <w:sz w:val="24"/>
          <w:szCs w:val="24"/>
        </w:rPr>
        <w:t>……………</w:t>
      </w:r>
      <w:r w:rsidR="005A21E6" w:rsidRPr="005A21E6">
        <w:rPr>
          <w:sz w:val="24"/>
          <w:szCs w:val="24"/>
        </w:rPr>
        <w:t>……</w:t>
      </w:r>
      <w:proofErr w:type="gramStart"/>
      <w:r w:rsidR="005A21E6" w:rsidRPr="005A21E6">
        <w:rPr>
          <w:sz w:val="24"/>
          <w:szCs w:val="24"/>
        </w:rPr>
        <w:t>…….</w:t>
      </w:r>
      <w:proofErr w:type="gramEnd"/>
      <w:r w:rsidR="005A21E6" w:rsidRPr="005A21E6">
        <w:rPr>
          <w:sz w:val="24"/>
          <w:szCs w:val="24"/>
        </w:rPr>
        <w:t>.</w:t>
      </w:r>
      <w:r w:rsidRPr="005A21E6">
        <w:rPr>
          <w:sz w:val="24"/>
          <w:szCs w:val="24"/>
        </w:rPr>
        <w:t xml:space="preserve"> (</w:t>
      </w:r>
      <w:proofErr w:type="gramStart"/>
      <w:r w:rsidRPr="005A21E6">
        <w:rPr>
          <w:sz w:val="24"/>
          <w:szCs w:val="24"/>
        </w:rPr>
        <w:t>dans</w:t>
      </w:r>
      <w:proofErr w:type="gramEnd"/>
      <w:r w:rsidRPr="005A21E6">
        <w:rPr>
          <w:sz w:val="24"/>
          <w:szCs w:val="24"/>
        </w:rPr>
        <w:t xml:space="preserve"> ce cas l’abandon dans l’établissement d</w:t>
      </w:r>
      <w:r w:rsidR="005A21E6" w:rsidRPr="005A21E6">
        <w:rPr>
          <w:sz w:val="24"/>
          <w:szCs w:val="24"/>
        </w:rPr>
        <w:t>’</w:t>
      </w:r>
      <w:r w:rsidRPr="005A21E6">
        <w:rPr>
          <w:sz w:val="24"/>
          <w:szCs w:val="24"/>
        </w:rPr>
        <w:t>origine doit av</w:t>
      </w:r>
      <w:r w:rsidR="005A21E6">
        <w:rPr>
          <w:sz w:val="24"/>
          <w:szCs w:val="24"/>
        </w:rPr>
        <w:t>o</w:t>
      </w:r>
      <w:r w:rsidRPr="005A21E6">
        <w:rPr>
          <w:sz w:val="24"/>
          <w:szCs w:val="24"/>
        </w:rPr>
        <w:t>ir été demandé pour le 30 novembre au plus tard</w:t>
      </w:r>
      <w:r w:rsidR="005A21E6" w:rsidRPr="005A21E6">
        <w:rPr>
          <w:sz w:val="24"/>
          <w:szCs w:val="24"/>
        </w:rPr>
        <w:t xml:space="preserve"> – au-delà de cette date l’inscription abandonné est comptabilisée dans le parcours de l’étudiant et il ne peut donc plus introduire de nouvelle demande d’inscription pour l’année académique considérée</w:t>
      </w:r>
      <w:r w:rsidRPr="005A21E6">
        <w:rPr>
          <w:sz w:val="24"/>
          <w:szCs w:val="24"/>
        </w:rPr>
        <w:t>)</w:t>
      </w:r>
      <w:r w:rsidR="005A21E6" w:rsidRPr="005A21E6">
        <w:rPr>
          <w:sz w:val="24"/>
          <w:szCs w:val="24"/>
        </w:rPr>
        <w:t xml:space="preserve">. </w:t>
      </w:r>
    </w:p>
    <w:p w14:paraId="3AB8BC06" w14:textId="181EF3E0" w:rsidR="00157086" w:rsidRDefault="00157086" w:rsidP="00F60610">
      <w:pPr>
        <w:pBdr>
          <w:top w:val="single" w:sz="4" w:space="1" w:color="auto"/>
          <w:left w:val="single" w:sz="4" w:space="4" w:color="auto"/>
          <w:bottom w:val="single" w:sz="4" w:space="1" w:color="auto"/>
          <w:right w:val="single" w:sz="4" w:space="4" w:color="auto"/>
        </w:pBdr>
        <w:spacing w:after="0" w:line="240" w:lineRule="auto"/>
        <w:ind w:left="284"/>
        <w:rPr>
          <w:sz w:val="24"/>
          <w:szCs w:val="24"/>
        </w:rPr>
      </w:pPr>
      <w:r>
        <w:rPr>
          <w:sz w:val="24"/>
          <w:szCs w:val="24"/>
        </w:rPr>
        <w:t xml:space="preserve">Si inscription précédente en 2025-2026 : </w:t>
      </w:r>
    </w:p>
    <w:p w14:paraId="726B7D79" w14:textId="691E7C76" w:rsidR="00157086" w:rsidRDefault="00157086" w:rsidP="00F60610">
      <w:pPr>
        <w:pBdr>
          <w:top w:val="single" w:sz="4" w:space="1" w:color="auto"/>
          <w:left w:val="single" w:sz="4" w:space="4" w:color="auto"/>
          <w:bottom w:val="single" w:sz="4" w:space="1" w:color="auto"/>
          <w:right w:val="single" w:sz="4" w:space="4" w:color="auto"/>
        </w:pBdr>
        <w:spacing w:after="0" w:line="240" w:lineRule="auto"/>
        <w:ind w:left="284"/>
        <w:rPr>
          <w:sz w:val="24"/>
          <w:szCs w:val="24"/>
        </w:rPr>
      </w:pPr>
      <w:r>
        <w:rPr>
          <w:sz w:val="24"/>
          <w:szCs w:val="24"/>
        </w:rPr>
        <w:t>Etablissement :</w:t>
      </w:r>
    </w:p>
    <w:p w14:paraId="0EDEB36B" w14:textId="025DFCD7" w:rsidR="00157086" w:rsidRDefault="00157086" w:rsidP="00F60610">
      <w:pPr>
        <w:pBdr>
          <w:top w:val="single" w:sz="4" w:space="1" w:color="auto"/>
          <w:left w:val="single" w:sz="4" w:space="4" w:color="auto"/>
          <w:bottom w:val="single" w:sz="4" w:space="1" w:color="auto"/>
          <w:right w:val="single" w:sz="4" w:space="4" w:color="auto"/>
        </w:pBdr>
        <w:spacing w:after="0" w:line="240" w:lineRule="auto"/>
        <w:ind w:left="284"/>
        <w:rPr>
          <w:sz w:val="24"/>
          <w:szCs w:val="24"/>
        </w:rPr>
      </w:pPr>
      <w:r>
        <w:rPr>
          <w:sz w:val="24"/>
          <w:szCs w:val="24"/>
        </w:rPr>
        <w:t xml:space="preserve">Année d’études /Cursus : </w:t>
      </w:r>
    </w:p>
    <w:p w14:paraId="5F956074" w14:textId="2E97BCD5" w:rsidR="00157086" w:rsidRDefault="00157086" w:rsidP="00F60610">
      <w:pPr>
        <w:pBdr>
          <w:top w:val="single" w:sz="4" w:space="1" w:color="auto"/>
          <w:left w:val="single" w:sz="4" w:space="4" w:color="auto"/>
          <w:bottom w:val="single" w:sz="4" w:space="1" w:color="auto"/>
          <w:right w:val="single" w:sz="4" w:space="4" w:color="auto"/>
        </w:pBdr>
        <w:spacing w:after="0" w:line="240" w:lineRule="auto"/>
        <w:ind w:left="284"/>
        <w:rPr>
          <w:sz w:val="24"/>
          <w:szCs w:val="24"/>
        </w:rPr>
      </w:pPr>
      <w:r>
        <w:rPr>
          <w:sz w:val="24"/>
          <w:szCs w:val="24"/>
        </w:rPr>
        <w:t>Période d’inscription : du………………</w:t>
      </w:r>
      <w:r w:rsidR="00F60610">
        <w:rPr>
          <w:sz w:val="24"/>
          <w:szCs w:val="24"/>
        </w:rPr>
        <w:t xml:space="preserve">…… </w:t>
      </w:r>
      <w:r w:rsidR="00AB65D7">
        <w:rPr>
          <w:sz w:val="24"/>
          <w:szCs w:val="24"/>
        </w:rPr>
        <w:t xml:space="preserve">   </w:t>
      </w:r>
      <w:proofErr w:type="gramStart"/>
      <w:r>
        <w:rPr>
          <w:sz w:val="24"/>
          <w:szCs w:val="24"/>
        </w:rPr>
        <w:t>au</w:t>
      </w:r>
      <w:proofErr w:type="gramEnd"/>
      <w:r>
        <w:rPr>
          <w:sz w:val="24"/>
          <w:szCs w:val="24"/>
        </w:rPr>
        <w:t xml:space="preserve"> …………………………</w:t>
      </w:r>
    </w:p>
    <w:p w14:paraId="435A042D" w14:textId="77777777" w:rsidR="00F60610" w:rsidRDefault="00F60610" w:rsidP="005A21E6">
      <w:pPr>
        <w:rPr>
          <w:sz w:val="24"/>
          <w:szCs w:val="24"/>
        </w:rPr>
      </w:pPr>
    </w:p>
    <w:p w14:paraId="098C0505" w14:textId="77777777" w:rsidR="00F60610" w:rsidRDefault="00F60610" w:rsidP="005A21E6">
      <w:pPr>
        <w:rPr>
          <w:sz w:val="24"/>
          <w:szCs w:val="24"/>
        </w:rPr>
      </w:pPr>
    </w:p>
    <w:p w14:paraId="7ACA2566" w14:textId="2C689648" w:rsidR="005A21E6" w:rsidRDefault="005A21E6" w:rsidP="005A21E6">
      <w:pPr>
        <w:rPr>
          <w:sz w:val="24"/>
          <w:szCs w:val="24"/>
        </w:rPr>
      </w:pPr>
      <w:r>
        <w:rPr>
          <w:sz w:val="24"/>
          <w:szCs w:val="24"/>
        </w:rPr>
        <w:t xml:space="preserve">Date </w:t>
      </w:r>
      <w:r w:rsidR="00294242">
        <w:rPr>
          <w:sz w:val="24"/>
          <w:szCs w:val="24"/>
        </w:rPr>
        <w:t>………………………………………….</w:t>
      </w:r>
      <w:r>
        <w:rPr>
          <w:sz w:val="24"/>
          <w:szCs w:val="24"/>
        </w:rPr>
        <w:t xml:space="preserve"> </w:t>
      </w:r>
      <w:r w:rsidR="00294242">
        <w:rPr>
          <w:sz w:val="24"/>
          <w:szCs w:val="24"/>
        </w:rPr>
        <w:tab/>
        <w:t>S</w:t>
      </w:r>
      <w:r>
        <w:rPr>
          <w:sz w:val="24"/>
          <w:szCs w:val="24"/>
        </w:rPr>
        <w:t>ignature de l’étudiant</w:t>
      </w:r>
      <w:r w:rsidR="00294242">
        <w:rPr>
          <w:sz w:val="24"/>
          <w:szCs w:val="24"/>
        </w:rPr>
        <w:t xml:space="preserve"> : </w:t>
      </w:r>
      <w:r>
        <w:rPr>
          <w:sz w:val="24"/>
          <w:szCs w:val="24"/>
        </w:rPr>
        <w:tab/>
      </w:r>
      <w:r>
        <w:rPr>
          <w:sz w:val="24"/>
          <w:szCs w:val="24"/>
        </w:rPr>
        <w:tab/>
      </w:r>
      <w:r>
        <w:rPr>
          <w:sz w:val="24"/>
          <w:szCs w:val="24"/>
        </w:rPr>
        <w:tab/>
      </w:r>
      <w:r>
        <w:rPr>
          <w:sz w:val="24"/>
          <w:szCs w:val="24"/>
        </w:rPr>
        <w:tab/>
      </w:r>
      <w:r>
        <w:rPr>
          <w:sz w:val="24"/>
          <w:szCs w:val="24"/>
        </w:rPr>
        <w:br w:type="page"/>
      </w:r>
    </w:p>
    <w:p w14:paraId="069AB422" w14:textId="3C7F660C" w:rsidR="005A21E6" w:rsidRPr="005A21E6" w:rsidRDefault="005A21E6" w:rsidP="005A21E6">
      <w:pPr>
        <w:pBdr>
          <w:top w:val="single" w:sz="4" w:space="1" w:color="auto"/>
          <w:left w:val="single" w:sz="4" w:space="4" w:color="auto"/>
          <w:bottom w:val="single" w:sz="4" w:space="1" w:color="auto"/>
          <w:right w:val="single" w:sz="4" w:space="4" w:color="auto"/>
        </w:pBdr>
        <w:rPr>
          <w:b/>
          <w:bCs/>
          <w:sz w:val="24"/>
          <w:szCs w:val="24"/>
          <w:u w:val="single"/>
        </w:rPr>
      </w:pPr>
      <w:r w:rsidRPr="005A21E6">
        <w:rPr>
          <w:b/>
          <w:bCs/>
          <w:sz w:val="24"/>
          <w:szCs w:val="24"/>
          <w:u w:val="single"/>
        </w:rPr>
        <w:lastRenderedPageBreak/>
        <w:t xml:space="preserve">Cadre réservé à la direction du département </w:t>
      </w:r>
    </w:p>
    <w:p w14:paraId="2E0548D7" w14:textId="2D4ACE6F" w:rsidR="005A21E6" w:rsidRPr="005A21E6" w:rsidRDefault="005A21E6" w:rsidP="005A21E6">
      <w:pPr>
        <w:pBdr>
          <w:top w:val="single" w:sz="4" w:space="1" w:color="auto"/>
          <w:left w:val="single" w:sz="4" w:space="4" w:color="auto"/>
          <w:bottom w:val="single" w:sz="4" w:space="1" w:color="auto"/>
          <w:right w:val="single" w:sz="4" w:space="4" w:color="auto"/>
        </w:pBdr>
        <w:rPr>
          <w:sz w:val="24"/>
          <w:szCs w:val="24"/>
        </w:rPr>
      </w:pPr>
      <w:r>
        <w:rPr>
          <w:sz w:val="24"/>
          <w:szCs w:val="24"/>
        </w:rPr>
        <w:t>Conformément à l’article 10 §5</w:t>
      </w:r>
      <w:r w:rsidR="00A653FF">
        <w:rPr>
          <w:sz w:val="24"/>
          <w:szCs w:val="24"/>
        </w:rPr>
        <w:t xml:space="preserve"> du RGEE et de l’article 101 du décret paysage du </w:t>
      </w:r>
      <w:r w:rsidR="00514BC8">
        <w:rPr>
          <w:sz w:val="24"/>
          <w:szCs w:val="24"/>
        </w:rPr>
        <w:t>7/11/2013</w:t>
      </w:r>
      <w:r>
        <w:rPr>
          <w:sz w:val="24"/>
          <w:szCs w:val="24"/>
        </w:rPr>
        <w:t xml:space="preserve">, la direction du département : </w:t>
      </w:r>
    </w:p>
    <w:p w14:paraId="3DB177CC" w14:textId="659D11A2" w:rsidR="005A21E6" w:rsidRPr="005A21E6" w:rsidRDefault="005A21E6" w:rsidP="005A21E6">
      <w:pPr>
        <w:pStyle w:val="Paragraphedeliste"/>
        <w:numPr>
          <w:ilvl w:val="0"/>
          <w:numId w:val="8"/>
        </w:numPr>
        <w:pBdr>
          <w:top w:val="single" w:sz="4" w:space="1" w:color="auto"/>
          <w:left w:val="single" w:sz="4" w:space="4" w:color="auto"/>
          <w:bottom w:val="single" w:sz="4" w:space="1" w:color="auto"/>
          <w:right w:val="single" w:sz="4" w:space="4" w:color="auto"/>
        </w:pBdr>
        <w:rPr>
          <w:sz w:val="24"/>
          <w:szCs w:val="24"/>
        </w:rPr>
      </w:pPr>
      <w:r w:rsidRPr="005A21E6">
        <w:rPr>
          <w:sz w:val="24"/>
          <w:szCs w:val="24"/>
        </w:rPr>
        <w:t>Autorise l’inscription tardive</w:t>
      </w:r>
    </w:p>
    <w:p w14:paraId="1587D195" w14:textId="69CF247B" w:rsidR="005A21E6" w:rsidRPr="0094640D" w:rsidRDefault="005A21E6" w:rsidP="005A21E6">
      <w:pPr>
        <w:pStyle w:val="Paragraphedeliste"/>
        <w:numPr>
          <w:ilvl w:val="0"/>
          <w:numId w:val="8"/>
        </w:numPr>
        <w:pBdr>
          <w:top w:val="single" w:sz="4" w:space="1" w:color="auto"/>
          <w:left w:val="single" w:sz="4" w:space="4" w:color="auto"/>
          <w:bottom w:val="single" w:sz="4" w:space="1" w:color="auto"/>
          <w:right w:val="single" w:sz="4" w:space="4" w:color="auto"/>
        </w:pBdr>
        <w:rPr>
          <w:sz w:val="24"/>
          <w:szCs w:val="24"/>
        </w:rPr>
      </w:pPr>
      <w:r w:rsidRPr="005A21E6">
        <w:rPr>
          <w:sz w:val="24"/>
          <w:szCs w:val="24"/>
        </w:rPr>
        <w:t>N’autorise pas l’inscription tardive</w:t>
      </w:r>
    </w:p>
    <w:p w14:paraId="78E960E4" w14:textId="77777777" w:rsidR="0094640D" w:rsidRDefault="0094640D" w:rsidP="0094640D">
      <w:pPr>
        <w:pBdr>
          <w:top w:val="single" w:sz="4" w:space="1" w:color="auto"/>
          <w:left w:val="single" w:sz="4" w:space="4" w:color="auto"/>
          <w:bottom w:val="single" w:sz="4" w:space="1" w:color="auto"/>
          <w:right w:val="single" w:sz="4" w:space="4" w:color="auto"/>
        </w:pBdr>
        <w:spacing w:after="0" w:line="240" w:lineRule="auto"/>
        <w:rPr>
          <w:sz w:val="24"/>
          <w:szCs w:val="24"/>
        </w:rPr>
      </w:pPr>
    </w:p>
    <w:p w14:paraId="40192C46" w14:textId="4AB766A3" w:rsidR="005A21E6" w:rsidRDefault="005A21E6" w:rsidP="0094640D">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Date…………………………………. Signature : …………………………………………………………….</w:t>
      </w:r>
    </w:p>
    <w:p w14:paraId="53BB0597" w14:textId="77777777" w:rsidR="0094640D" w:rsidRDefault="0094640D" w:rsidP="0094640D">
      <w:pPr>
        <w:pBdr>
          <w:top w:val="single" w:sz="4" w:space="1" w:color="auto"/>
          <w:left w:val="single" w:sz="4" w:space="4" w:color="auto"/>
          <w:bottom w:val="single" w:sz="4" w:space="1" w:color="auto"/>
          <w:right w:val="single" w:sz="4" w:space="4" w:color="auto"/>
        </w:pBdr>
        <w:spacing w:after="0" w:line="240" w:lineRule="auto"/>
        <w:rPr>
          <w:sz w:val="24"/>
          <w:szCs w:val="24"/>
        </w:rPr>
      </w:pPr>
    </w:p>
    <w:p w14:paraId="20359EF3" w14:textId="77777777" w:rsidR="0094640D" w:rsidRDefault="0094640D" w:rsidP="005A21E6">
      <w:pPr>
        <w:rPr>
          <w:i/>
          <w:iCs/>
          <w:color w:val="E97132" w:themeColor="accent2"/>
          <w:sz w:val="24"/>
          <w:szCs w:val="24"/>
        </w:rPr>
      </w:pPr>
    </w:p>
    <w:p w14:paraId="4B41A157" w14:textId="1E46E115" w:rsidR="005A21E6" w:rsidRPr="00645649" w:rsidRDefault="008B0D70" w:rsidP="0094640D">
      <w:pPr>
        <w:jc w:val="both"/>
        <w:rPr>
          <w:i/>
          <w:iCs/>
          <w:color w:val="E97132" w:themeColor="accent2"/>
          <w:sz w:val="24"/>
          <w:szCs w:val="24"/>
        </w:rPr>
      </w:pPr>
      <w:r w:rsidRPr="00645649">
        <w:rPr>
          <w:i/>
          <w:iCs/>
          <w:color w:val="E97132" w:themeColor="accent2"/>
          <w:sz w:val="24"/>
          <w:szCs w:val="24"/>
        </w:rPr>
        <w:t>En cas d’autorisation d’inscription tardive, le présent document</w:t>
      </w:r>
      <w:r w:rsidR="00371FA0" w:rsidRPr="00645649">
        <w:rPr>
          <w:i/>
          <w:iCs/>
          <w:color w:val="E97132" w:themeColor="accent2"/>
          <w:sz w:val="24"/>
          <w:szCs w:val="24"/>
        </w:rPr>
        <w:t xml:space="preserve"> devra être ajouté au Formulaire d’inscription en ligne. </w:t>
      </w:r>
    </w:p>
    <w:p w14:paraId="42C67C00" w14:textId="0BA8FAE5" w:rsidR="005A21E6" w:rsidRPr="005A21E6" w:rsidRDefault="005A21E6" w:rsidP="005A21E6">
      <w:pPr>
        <w:spacing w:after="0" w:line="240" w:lineRule="auto"/>
        <w:rPr>
          <w:sz w:val="24"/>
          <w:szCs w:val="24"/>
        </w:rPr>
      </w:pPr>
      <w:r w:rsidRPr="005A21E6">
        <w:rPr>
          <w:sz w:val="24"/>
          <w:szCs w:val="24"/>
        </w:rPr>
        <w:t xml:space="preserve">Comme tout étudiant régulier, l’étudiant admis à s’inscrire en inscription tardive devra s’acquitter de la totalité des frais d’inscription. </w:t>
      </w:r>
    </w:p>
    <w:p w14:paraId="538FEDC8" w14:textId="655EA0CA" w:rsidR="005A21E6" w:rsidRPr="005A21E6" w:rsidRDefault="005A21E6" w:rsidP="005A21E6">
      <w:pPr>
        <w:spacing w:after="0" w:line="240" w:lineRule="auto"/>
        <w:rPr>
          <w:sz w:val="24"/>
          <w:szCs w:val="24"/>
        </w:rPr>
      </w:pPr>
      <w:r>
        <w:rPr>
          <w:sz w:val="24"/>
          <w:szCs w:val="24"/>
        </w:rPr>
        <w:t xml:space="preserve">- </w:t>
      </w:r>
      <w:r w:rsidRPr="005A21E6">
        <w:rPr>
          <w:sz w:val="24"/>
          <w:szCs w:val="24"/>
        </w:rPr>
        <w:t xml:space="preserve">L’étudiant qui obtient une autorisation d’inscription tardive entre le 1/10 et le 31/10 doit payer l’acompte de 50 € au plus tard le 31/10 et le solde le 1/02 au plus tard. </w:t>
      </w:r>
    </w:p>
    <w:p w14:paraId="53A1ED11" w14:textId="36D31C34" w:rsidR="005A21E6" w:rsidRPr="005A21E6" w:rsidRDefault="005A21E6" w:rsidP="005A21E6">
      <w:pPr>
        <w:spacing w:after="0" w:line="240" w:lineRule="auto"/>
        <w:rPr>
          <w:sz w:val="24"/>
          <w:szCs w:val="24"/>
        </w:rPr>
      </w:pPr>
      <w:r w:rsidRPr="005A21E6">
        <w:rPr>
          <w:sz w:val="24"/>
          <w:szCs w:val="24"/>
        </w:rPr>
        <w:t>-</w:t>
      </w:r>
      <w:r>
        <w:rPr>
          <w:sz w:val="24"/>
          <w:szCs w:val="24"/>
        </w:rPr>
        <w:t xml:space="preserve"> </w:t>
      </w:r>
      <w:r w:rsidRPr="005A21E6">
        <w:rPr>
          <w:sz w:val="24"/>
          <w:szCs w:val="24"/>
        </w:rPr>
        <w:t xml:space="preserve">L’étudiant qui obtient une autorisation d’inscription tardive entre le 31/10 et le 1/02 doit payer l’acompte au moment de l’inscription et le solde au 1/02 au plus tard. </w:t>
      </w:r>
    </w:p>
    <w:p w14:paraId="1C7CD5F2" w14:textId="01448363" w:rsidR="005A21E6" w:rsidRDefault="005A21E6" w:rsidP="005A21E6">
      <w:pPr>
        <w:spacing w:after="0" w:line="240" w:lineRule="auto"/>
        <w:rPr>
          <w:sz w:val="24"/>
          <w:szCs w:val="24"/>
        </w:rPr>
      </w:pPr>
      <w:r w:rsidRPr="005A21E6">
        <w:rPr>
          <w:sz w:val="24"/>
          <w:szCs w:val="24"/>
        </w:rPr>
        <w:t>-</w:t>
      </w:r>
      <w:r>
        <w:rPr>
          <w:sz w:val="24"/>
          <w:szCs w:val="24"/>
        </w:rPr>
        <w:t xml:space="preserve"> </w:t>
      </w:r>
      <w:r w:rsidRPr="005A21E6">
        <w:rPr>
          <w:sz w:val="24"/>
          <w:szCs w:val="24"/>
        </w:rPr>
        <w:t xml:space="preserve">L’étudiant qui obtient une autorisation d’inscription tardive entre le 2/02 et le 15/02 doit payer l’intégralité des frais d’inscription au moment de son inscription.  </w:t>
      </w:r>
    </w:p>
    <w:p w14:paraId="37827012" w14:textId="77777777" w:rsidR="005A21E6" w:rsidRDefault="005A21E6" w:rsidP="005A21E6">
      <w:pPr>
        <w:spacing w:after="0" w:line="240" w:lineRule="auto"/>
        <w:rPr>
          <w:sz w:val="24"/>
          <w:szCs w:val="24"/>
        </w:rPr>
      </w:pPr>
    </w:p>
    <w:p w14:paraId="6F4D9CD1" w14:textId="77777777" w:rsidR="005A21E6" w:rsidRPr="00294242" w:rsidRDefault="005A21E6" w:rsidP="005A21E6">
      <w:pPr>
        <w:spacing w:after="0" w:line="240" w:lineRule="auto"/>
        <w:jc w:val="both"/>
        <w:rPr>
          <w:i/>
          <w:iCs/>
          <w:color w:val="FF0000"/>
          <w:sz w:val="18"/>
          <w:szCs w:val="18"/>
        </w:rPr>
      </w:pPr>
      <w:r w:rsidRPr="00294242">
        <w:rPr>
          <w:i/>
          <w:iCs/>
          <w:sz w:val="18"/>
          <w:szCs w:val="18"/>
        </w:rPr>
        <w:t>En cas de refus de la demande d’inscription tardive, l’étudiant peut introduire un recours contre cette décision auprès du Commissaire du Gouvernement :</w:t>
      </w:r>
    </w:p>
    <w:p w14:paraId="0F85FA89" w14:textId="77777777" w:rsidR="005A21E6" w:rsidRPr="00294242" w:rsidRDefault="005A21E6" w:rsidP="005A21E6">
      <w:pPr>
        <w:spacing w:after="0" w:line="240" w:lineRule="auto"/>
        <w:jc w:val="both"/>
        <w:rPr>
          <w:i/>
          <w:iCs/>
          <w:sz w:val="18"/>
          <w:szCs w:val="18"/>
        </w:rPr>
      </w:pPr>
      <w:r w:rsidRPr="00294242">
        <w:rPr>
          <w:i/>
          <w:iCs/>
          <w:sz w:val="18"/>
          <w:szCs w:val="18"/>
        </w:rPr>
        <w:t>Monsieur Nicolas COLSON nicolas.colson@comdelcfwb.be</w:t>
      </w:r>
    </w:p>
    <w:p w14:paraId="237F5A68" w14:textId="74F07947" w:rsidR="005A21E6" w:rsidRPr="00294242" w:rsidRDefault="005A21E6" w:rsidP="005A21E6">
      <w:pPr>
        <w:spacing w:after="0" w:line="240" w:lineRule="auto"/>
        <w:jc w:val="both"/>
        <w:rPr>
          <w:bCs/>
          <w:i/>
          <w:iCs/>
          <w:sz w:val="18"/>
          <w:szCs w:val="18"/>
        </w:rPr>
      </w:pPr>
      <w:r w:rsidRPr="00294242">
        <w:rPr>
          <w:bCs/>
          <w:i/>
          <w:iCs/>
          <w:sz w:val="18"/>
          <w:szCs w:val="18"/>
        </w:rPr>
        <w:t>Commissaire-Délégué du Gouvernement auprès des Hautes Ecoles et Ecoles supérieures des Arts</w:t>
      </w:r>
      <w:r w:rsidR="00294242" w:rsidRPr="00294242">
        <w:rPr>
          <w:bCs/>
          <w:i/>
          <w:iCs/>
          <w:sz w:val="18"/>
          <w:szCs w:val="18"/>
        </w:rPr>
        <w:t xml:space="preserve"> </w:t>
      </w:r>
      <w:r w:rsidRPr="00294242">
        <w:rPr>
          <w:bCs/>
          <w:i/>
          <w:iCs/>
          <w:sz w:val="18"/>
          <w:szCs w:val="18"/>
        </w:rPr>
        <w:t>Rue de Bruxelles, 120 (3</w:t>
      </w:r>
      <w:r w:rsidRPr="00294242">
        <w:rPr>
          <w:bCs/>
          <w:i/>
          <w:iCs/>
          <w:sz w:val="18"/>
          <w:szCs w:val="18"/>
          <w:vertAlign w:val="superscript"/>
        </w:rPr>
        <w:t>e</w:t>
      </w:r>
      <w:r w:rsidRPr="00294242">
        <w:rPr>
          <w:bCs/>
          <w:i/>
          <w:iCs/>
          <w:sz w:val="18"/>
          <w:szCs w:val="18"/>
        </w:rPr>
        <w:t xml:space="preserve"> étage)</w:t>
      </w:r>
      <w:r w:rsidR="00294242" w:rsidRPr="00294242">
        <w:rPr>
          <w:bCs/>
          <w:i/>
          <w:iCs/>
          <w:sz w:val="18"/>
          <w:szCs w:val="18"/>
        </w:rPr>
        <w:t xml:space="preserve"> </w:t>
      </w:r>
      <w:r w:rsidRPr="00294242">
        <w:rPr>
          <w:bCs/>
          <w:i/>
          <w:iCs/>
          <w:sz w:val="18"/>
          <w:szCs w:val="18"/>
        </w:rPr>
        <w:t>5000 NAMUR</w:t>
      </w:r>
    </w:p>
    <w:p w14:paraId="160AE4F7" w14:textId="48697E3F" w:rsidR="005A21E6" w:rsidRPr="00294242" w:rsidRDefault="005A21E6" w:rsidP="005A21E6">
      <w:pPr>
        <w:spacing w:after="0" w:line="240" w:lineRule="auto"/>
        <w:jc w:val="both"/>
        <w:rPr>
          <w:i/>
          <w:iCs/>
          <w:sz w:val="18"/>
          <w:szCs w:val="18"/>
        </w:rPr>
      </w:pPr>
      <w:r w:rsidRPr="00294242">
        <w:rPr>
          <w:bCs/>
          <w:i/>
          <w:iCs/>
          <w:sz w:val="18"/>
          <w:szCs w:val="18"/>
        </w:rPr>
        <w:t xml:space="preserve">Le recours est introduit </w:t>
      </w:r>
      <w:r w:rsidRPr="00294242">
        <w:rPr>
          <w:i/>
          <w:iCs/>
          <w:sz w:val="18"/>
          <w:szCs w:val="18"/>
        </w:rPr>
        <w:t xml:space="preserve">prioritairement par voie électronique et, à défaut en mains propres contre accusé de réception ou par courrier recommandé avec accusé de réception. </w:t>
      </w:r>
      <w:r w:rsidRPr="00294242">
        <w:rPr>
          <w:bCs/>
          <w:i/>
          <w:iCs/>
          <w:strike/>
          <w:sz w:val="18"/>
          <w:szCs w:val="18"/>
        </w:rPr>
        <w:t xml:space="preserve"> </w:t>
      </w:r>
    </w:p>
    <w:p w14:paraId="3AFE88F6" w14:textId="77777777" w:rsidR="005A21E6" w:rsidRPr="00294242" w:rsidRDefault="005A21E6" w:rsidP="005A21E6">
      <w:pPr>
        <w:spacing w:after="0" w:line="240" w:lineRule="auto"/>
        <w:jc w:val="both"/>
        <w:rPr>
          <w:bCs/>
          <w:i/>
          <w:iCs/>
          <w:sz w:val="18"/>
          <w:szCs w:val="18"/>
        </w:rPr>
      </w:pPr>
      <w:r w:rsidRPr="00294242">
        <w:rPr>
          <w:bCs/>
          <w:i/>
          <w:iCs/>
          <w:sz w:val="18"/>
          <w:szCs w:val="18"/>
        </w:rPr>
        <w:t>Le recours mentionne sous peine d’irrecevabilité :</w:t>
      </w:r>
    </w:p>
    <w:p w14:paraId="51D905CE" w14:textId="77777777" w:rsidR="005A21E6" w:rsidRPr="00294242" w:rsidRDefault="005A21E6" w:rsidP="00294242">
      <w:pPr>
        <w:numPr>
          <w:ilvl w:val="0"/>
          <w:numId w:val="3"/>
        </w:numPr>
        <w:tabs>
          <w:tab w:val="clear" w:pos="1770"/>
          <w:tab w:val="num" w:pos="284"/>
        </w:tabs>
        <w:spacing w:after="0" w:line="240" w:lineRule="auto"/>
        <w:ind w:left="284" w:hanging="284"/>
        <w:jc w:val="both"/>
        <w:rPr>
          <w:bCs/>
          <w:i/>
          <w:iCs/>
          <w:sz w:val="18"/>
          <w:szCs w:val="18"/>
        </w:rPr>
      </w:pPr>
      <w:proofErr w:type="gramStart"/>
      <w:r w:rsidRPr="00294242">
        <w:rPr>
          <w:bCs/>
          <w:i/>
          <w:iCs/>
          <w:sz w:val="18"/>
          <w:szCs w:val="18"/>
        </w:rPr>
        <w:t>l’identité</w:t>
      </w:r>
      <w:proofErr w:type="gramEnd"/>
      <w:r w:rsidRPr="00294242">
        <w:rPr>
          <w:bCs/>
          <w:i/>
          <w:iCs/>
          <w:sz w:val="18"/>
          <w:szCs w:val="18"/>
        </w:rPr>
        <w:t xml:space="preserve"> de l’étudiant, son domicile, ses coordonnées téléphoniques, son adresse électronique et sa nationalité. </w:t>
      </w:r>
    </w:p>
    <w:p w14:paraId="0DC091C5" w14:textId="77777777" w:rsidR="005A21E6" w:rsidRPr="00294242" w:rsidRDefault="005A21E6" w:rsidP="00294242">
      <w:pPr>
        <w:numPr>
          <w:ilvl w:val="0"/>
          <w:numId w:val="3"/>
        </w:numPr>
        <w:tabs>
          <w:tab w:val="clear" w:pos="1770"/>
          <w:tab w:val="num" w:pos="284"/>
        </w:tabs>
        <w:spacing w:after="0" w:line="240" w:lineRule="auto"/>
        <w:ind w:left="284" w:hanging="284"/>
        <w:jc w:val="both"/>
        <w:rPr>
          <w:bCs/>
          <w:i/>
          <w:iCs/>
          <w:sz w:val="18"/>
          <w:szCs w:val="18"/>
        </w:rPr>
      </w:pPr>
      <w:proofErr w:type="gramStart"/>
      <w:r w:rsidRPr="00294242">
        <w:rPr>
          <w:bCs/>
          <w:i/>
          <w:iCs/>
          <w:sz w:val="18"/>
          <w:szCs w:val="18"/>
        </w:rPr>
        <w:t>l’objet</w:t>
      </w:r>
      <w:proofErr w:type="gramEnd"/>
      <w:r w:rsidRPr="00294242">
        <w:rPr>
          <w:bCs/>
          <w:i/>
          <w:iCs/>
          <w:sz w:val="18"/>
          <w:szCs w:val="18"/>
        </w:rPr>
        <w:t xml:space="preserve"> précis du recours et les motivations du recours</w:t>
      </w:r>
    </w:p>
    <w:p w14:paraId="2FA4F58E" w14:textId="77777777" w:rsidR="005A21E6" w:rsidRPr="00294242" w:rsidRDefault="005A21E6" w:rsidP="00294242">
      <w:pPr>
        <w:numPr>
          <w:ilvl w:val="0"/>
          <w:numId w:val="3"/>
        </w:numPr>
        <w:tabs>
          <w:tab w:val="clear" w:pos="1770"/>
          <w:tab w:val="num" w:pos="284"/>
        </w:tabs>
        <w:spacing w:after="0" w:line="240" w:lineRule="auto"/>
        <w:ind w:left="284" w:hanging="284"/>
        <w:jc w:val="both"/>
        <w:rPr>
          <w:bCs/>
          <w:i/>
          <w:iCs/>
          <w:sz w:val="18"/>
          <w:szCs w:val="18"/>
        </w:rPr>
      </w:pPr>
      <w:proofErr w:type="gramStart"/>
      <w:r w:rsidRPr="00294242">
        <w:rPr>
          <w:bCs/>
          <w:i/>
          <w:iCs/>
          <w:sz w:val="18"/>
          <w:szCs w:val="18"/>
        </w:rPr>
        <w:t>les</w:t>
      </w:r>
      <w:proofErr w:type="gramEnd"/>
      <w:r w:rsidRPr="00294242">
        <w:rPr>
          <w:bCs/>
          <w:i/>
          <w:iCs/>
          <w:sz w:val="18"/>
          <w:szCs w:val="18"/>
        </w:rPr>
        <w:t xml:space="preserve"> études qui ont fait l’objet de la demande d’inscription</w:t>
      </w:r>
    </w:p>
    <w:p w14:paraId="0047E9E2" w14:textId="4751A5E0" w:rsidR="005A21E6" w:rsidRPr="00294242" w:rsidRDefault="005A21E6" w:rsidP="005A21E6">
      <w:pPr>
        <w:numPr>
          <w:ilvl w:val="0"/>
          <w:numId w:val="3"/>
        </w:numPr>
        <w:tabs>
          <w:tab w:val="clear" w:pos="1770"/>
          <w:tab w:val="num" w:pos="284"/>
        </w:tabs>
        <w:spacing w:after="0" w:line="240" w:lineRule="auto"/>
        <w:ind w:left="284" w:hanging="284"/>
        <w:jc w:val="both"/>
        <w:rPr>
          <w:bCs/>
          <w:i/>
          <w:iCs/>
          <w:sz w:val="18"/>
          <w:szCs w:val="18"/>
        </w:rPr>
      </w:pPr>
      <w:proofErr w:type="gramStart"/>
      <w:r w:rsidRPr="00294242">
        <w:rPr>
          <w:bCs/>
          <w:i/>
          <w:iCs/>
          <w:sz w:val="18"/>
          <w:szCs w:val="18"/>
        </w:rPr>
        <w:t>la</w:t>
      </w:r>
      <w:proofErr w:type="gramEnd"/>
      <w:r w:rsidRPr="00294242">
        <w:rPr>
          <w:bCs/>
          <w:i/>
          <w:iCs/>
          <w:sz w:val="18"/>
          <w:szCs w:val="18"/>
        </w:rPr>
        <w:t xml:space="preserve"> copie de la notification de la décision querellée</w:t>
      </w:r>
    </w:p>
    <w:p w14:paraId="0970B011" w14:textId="121D0EA2" w:rsidR="005A21E6" w:rsidRPr="00294242" w:rsidRDefault="005A21E6" w:rsidP="005A21E6">
      <w:pPr>
        <w:spacing w:after="0" w:line="240" w:lineRule="auto"/>
        <w:jc w:val="both"/>
        <w:rPr>
          <w:bCs/>
          <w:i/>
          <w:iCs/>
          <w:sz w:val="18"/>
          <w:szCs w:val="18"/>
        </w:rPr>
      </w:pPr>
      <w:r w:rsidRPr="00294242">
        <w:rPr>
          <w:bCs/>
          <w:i/>
          <w:iCs/>
          <w:sz w:val="18"/>
          <w:szCs w:val="18"/>
        </w:rPr>
        <w:t xml:space="preserve">L’étudiant peut joindre à son recours les pièces qu’il estime nécessaires et mentionne l’inventaire des pièces annexées. </w:t>
      </w:r>
    </w:p>
    <w:p w14:paraId="1D7CB677" w14:textId="22556D26" w:rsidR="005A21E6" w:rsidRPr="00294242" w:rsidRDefault="005A21E6" w:rsidP="005A21E6">
      <w:pPr>
        <w:spacing w:after="0" w:line="240" w:lineRule="auto"/>
        <w:jc w:val="both"/>
        <w:rPr>
          <w:bCs/>
          <w:i/>
          <w:iCs/>
          <w:sz w:val="18"/>
          <w:szCs w:val="18"/>
        </w:rPr>
      </w:pPr>
      <w:r w:rsidRPr="00294242">
        <w:rPr>
          <w:bCs/>
          <w:i/>
          <w:iCs/>
          <w:sz w:val="18"/>
          <w:szCs w:val="18"/>
        </w:rPr>
        <w:t xml:space="preserve">Sous peine d’irrecevabilité, le recours est introduit dans les 15 jours ouvrables </w:t>
      </w:r>
      <w:r w:rsidRPr="00294242">
        <w:rPr>
          <w:rStyle w:val="Appelnotedebasdep"/>
          <w:bCs/>
          <w:i/>
          <w:iCs/>
          <w:sz w:val="18"/>
          <w:szCs w:val="18"/>
        </w:rPr>
        <w:footnoteReference w:id="1"/>
      </w:r>
      <w:r w:rsidRPr="00294242">
        <w:rPr>
          <w:bCs/>
          <w:i/>
          <w:iCs/>
          <w:sz w:val="18"/>
          <w:szCs w:val="18"/>
        </w:rPr>
        <w:t xml:space="preserve"> à partir du premier jour ouvrable qui suit la notification de la décision par laquelle la HEL refuse la demande d’inscription tardive.   </w:t>
      </w:r>
    </w:p>
    <w:p w14:paraId="5470AF66" w14:textId="77777777" w:rsidR="005A21E6" w:rsidRPr="00294242" w:rsidRDefault="005A21E6" w:rsidP="005A21E6">
      <w:pPr>
        <w:spacing w:after="0" w:line="240" w:lineRule="auto"/>
        <w:jc w:val="both"/>
        <w:rPr>
          <w:bCs/>
          <w:i/>
          <w:iCs/>
          <w:sz w:val="18"/>
          <w:szCs w:val="18"/>
        </w:rPr>
      </w:pPr>
      <w:r w:rsidRPr="00294242">
        <w:rPr>
          <w:bCs/>
          <w:i/>
          <w:iCs/>
          <w:sz w:val="18"/>
          <w:szCs w:val="18"/>
        </w:rPr>
        <w:t xml:space="preserve">Le Commissaire statue sur pièces dans les 7 jours ouvrables à dater de la réception du dossier complet transmis par la HEL. Si la décision du Commissaire conclut à l’irrecevabilité de la requête, la procédure s’arrête pour l’étudiant et la décision de la HEL devient définitive. </w:t>
      </w:r>
    </w:p>
    <w:p w14:paraId="043C510E" w14:textId="0205B06E" w:rsidR="005A21E6" w:rsidRPr="00294242" w:rsidRDefault="005A21E6" w:rsidP="005A21E6">
      <w:pPr>
        <w:spacing w:after="0" w:line="240" w:lineRule="auto"/>
        <w:rPr>
          <w:i/>
          <w:iCs/>
          <w:sz w:val="18"/>
          <w:szCs w:val="18"/>
        </w:rPr>
      </w:pPr>
      <w:r w:rsidRPr="00294242">
        <w:rPr>
          <w:bCs/>
          <w:i/>
          <w:iCs/>
          <w:sz w:val="18"/>
          <w:szCs w:val="18"/>
        </w:rPr>
        <w:t>Lorsque le recours est déclaré recevable, le Commissaire du Gouvernement soit, confirme la décision de refus d’inscription ou d’admission, soit invalide la décision de refus d’inscription et confirme l’inscription du requérant pour autant que les conditions d’accessibilité et de financement soient rencontrées. La décision du Commissaire est motivée. Elle est notifiée soit par courrier recommandé avec accusé de réception, soit par courrier électronique à l’adresse renseignée par l’étudiant dans son dossier de demande d’inscription</w:t>
      </w:r>
    </w:p>
    <w:sectPr w:rsidR="005A21E6" w:rsidRPr="002942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8AB4" w14:textId="77777777" w:rsidR="005A21E6" w:rsidRDefault="005A21E6" w:rsidP="005A21E6">
      <w:pPr>
        <w:spacing w:after="0" w:line="240" w:lineRule="auto"/>
      </w:pPr>
      <w:r>
        <w:separator/>
      </w:r>
    </w:p>
  </w:endnote>
  <w:endnote w:type="continuationSeparator" w:id="0">
    <w:p w14:paraId="2AE6B229" w14:textId="77777777" w:rsidR="005A21E6" w:rsidRDefault="005A21E6" w:rsidP="005A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4F43" w14:textId="68A33BEB" w:rsidR="00294242" w:rsidRDefault="00294242">
    <w:pPr>
      <w:pStyle w:val="Pieddepage"/>
    </w:pPr>
    <w:r>
      <w:rPr>
        <w:noProof/>
        <w:lang w:val="en-US"/>
      </w:rPr>
      <w:drawing>
        <wp:inline distT="0" distB="0" distL="0" distR="0" wp14:anchorId="593EA7B2" wp14:editId="4DD51E42">
          <wp:extent cx="5760720" cy="717996"/>
          <wp:effectExtent l="0" t="0" r="0" b="0"/>
          <wp:docPr id="1833991794" name="Image 1833991794"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91794" name="Image 1833991794" descr="Une image contenant texte, Police, capture d’écran, blanc&#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760720" cy="7179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C1CA" w14:textId="77777777" w:rsidR="005A21E6" w:rsidRDefault="005A21E6" w:rsidP="005A21E6">
      <w:pPr>
        <w:spacing w:after="0" w:line="240" w:lineRule="auto"/>
      </w:pPr>
      <w:r>
        <w:separator/>
      </w:r>
    </w:p>
  </w:footnote>
  <w:footnote w:type="continuationSeparator" w:id="0">
    <w:p w14:paraId="7F775935" w14:textId="77777777" w:rsidR="005A21E6" w:rsidRDefault="005A21E6" w:rsidP="005A21E6">
      <w:pPr>
        <w:spacing w:after="0" w:line="240" w:lineRule="auto"/>
      </w:pPr>
      <w:r>
        <w:continuationSeparator/>
      </w:r>
    </w:p>
  </w:footnote>
  <w:footnote w:id="1">
    <w:p w14:paraId="2F4E0D4E" w14:textId="77777777" w:rsidR="005A21E6" w:rsidRPr="00514BC8" w:rsidRDefault="005A21E6" w:rsidP="005A21E6">
      <w:pPr>
        <w:pStyle w:val="Notedebasdepage"/>
        <w:rPr>
          <w:i/>
          <w:iCs/>
          <w:sz w:val="18"/>
          <w:szCs w:val="18"/>
        </w:rPr>
      </w:pPr>
      <w:r w:rsidRPr="00514BC8">
        <w:rPr>
          <w:rStyle w:val="Appelnotedebasdep"/>
          <w:i/>
          <w:iCs/>
          <w:sz w:val="18"/>
          <w:szCs w:val="18"/>
        </w:rPr>
        <w:footnoteRef/>
      </w:r>
      <w:r w:rsidRPr="00514BC8">
        <w:rPr>
          <w:i/>
          <w:iCs/>
          <w:sz w:val="18"/>
          <w:szCs w:val="18"/>
        </w:rPr>
        <w:t xml:space="preserve"> </w:t>
      </w:r>
      <w:r w:rsidRPr="00514BC8">
        <w:rPr>
          <w:bCs/>
          <w:i/>
          <w:iCs/>
          <w:sz w:val="18"/>
          <w:szCs w:val="18"/>
        </w:rPr>
        <w:t>On entend par jour ouvrable chaque jour de la semaine à l’exception du samedi, du dimanche et des jours fériés légaux. Les jours ouvrables compris entre le 15 juillet et le 15 août ne sont pas pris en considération dans le mode de calcul des délais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1AF3" w14:textId="77777777" w:rsidR="0080326A" w:rsidRPr="00294242" w:rsidRDefault="0080326A" w:rsidP="0080326A">
    <w:pPr>
      <w:rPr>
        <w:b/>
        <w:bCs/>
      </w:rPr>
    </w:pPr>
    <w:r>
      <w:rPr>
        <w:noProof/>
      </w:rPr>
      <w:drawing>
        <wp:inline distT="0" distB="0" distL="0" distR="0" wp14:anchorId="7FA1207D" wp14:editId="63686115">
          <wp:extent cx="876190" cy="457143"/>
          <wp:effectExtent l="0" t="0" r="0" b="0"/>
          <wp:docPr id="17195933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99141" name="Image 375399141"/>
                  <pic:cNvPicPr/>
                </pic:nvPicPr>
                <pic:blipFill>
                  <a:blip r:embed="rId1">
                    <a:extLst>
                      <a:ext uri="{28A0092B-C50C-407E-A947-70E740481C1C}">
                        <a14:useLocalDpi xmlns:a14="http://schemas.microsoft.com/office/drawing/2010/main" val="0"/>
                      </a:ext>
                    </a:extLst>
                  </a:blip>
                  <a:stretch>
                    <a:fillRect/>
                  </a:stretch>
                </pic:blipFill>
                <pic:spPr>
                  <a:xfrm>
                    <a:off x="0" y="0"/>
                    <a:ext cx="876190" cy="457143"/>
                  </a:xfrm>
                  <a:prstGeom prst="rect">
                    <a:avLst/>
                  </a:prstGeom>
                </pic:spPr>
              </pic:pic>
            </a:graphicData>
          </a:graphic>
        </wp:inline>
      </w:drawing>
    </w:r>
    <w:r>
      <w:t xml:space="preserve">  </w:t>
    </w:r>
    <w:r w:rsidRPr="00294242">
      <w:rPr>
        <w:b/>
        <w:bCs/>
      </w:rPr>
      <w:t>HAUTE ECOLE DE LA VILLE DE LIEGE</w:t>
    </w:r>
  </w:p>
  <w:p w14:paraId="30093F19" w14:textId="6AACCBFF" w:rsidR="0080326A" w:rsidRDefault="008032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2603"/>
    <w:multiLevelType w:val="hybridMultilevel"/>
    <w:tmpl w:val="704C8A58"/>
    <w:lvl w:ilvl="0" w:tplc="09B815A6">
      <w:start w:val="62"/>
      <w:numFmt w:val="bullet"/>
      <w:lvlText w:val="-"/>
      <w:lvlJc w:val="left"/>
      <w:pPr>
        <w:tabs>
          <w:tab w:val="num" w:pos="1770"/>
        </w:tabs>
        <w:ind w:left="1770" w:hanging="360"/>
      </w:pPr>
      <w:rPr>
        <w:rFonts w:ascii="Times New Roman" w:hAnsi="Times New Roman" w:cs="Times New Roman" w:hint="default"/>
        <w:color w:val="auto"/>
      </w:rPr>
    </w:lvl>
    <w:lvl w:ilvl="1" w:tplc="040C0003">
      <w:start w:val="1"/>
      <w:numFmt w:val="bullet"/>
      <w:lvlText w:val="o"/>
      <w:lvlJc w:val="left"/>
      <w:pPr>
        <w:tabs>
          <w:tab w:val="num" w:pos="2490"/>
        </w:tabs>
        <w:ind w:left="2490" w:hanging="360"/>
      </w:pPr>
      <w:rPr>
        <w:rFonts w:ascii="Courier New" w:hAnsi="Courier New" w:hint="default"/>
      </w:rPr>
    </w:lvl>
    <w:lvl w:ilvl="2" w:tplc="040C0005">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10A83735"/>
    <w:multiLevelType w:val="hybridMultilevel"/>
    <w:tmpl w:val="4B10F962"/>
    <w:lvl w:ilvl="0" w:tplc="A89853E6">
      <w:start w:val="1"/>
      <w:numFmt w:val="bullet"/>
      <w:lvlText w:val=""/>
      <w:lvlJc w:val="left"/>
      <w:pPr>
        <w:ind w:left="768" w:hanging="360"/>
      </w:pPr>
      <w:rPr>
        <w:rFonts w:ascii="Wingdings" w:hAnsi="Wingdings" w:hint="default"/>
        <w:color w:val="E97132" w:themeColor="accent2"/>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2" w15:restartNumberingAfterBreak="0">
    <w:nsid w:val="16060E95"/>
    <w:multiLevelType w:val="hybridMultilevel"/>
    <w:tmpl w:val="145A41B4"/>
    <w:lvl w:ilvl="0" w:tplc="A89853E6">
      <w:start w:val="1"/>
      <w:numFmt w:val="bullet"/>
      <w:lvlText w:val=""/>
      <w:lvlJc w:val="left"/>
      <w:pPr>
        <w:ind w:left="720" w:hanging="360"/>
      </w:pPr>
      <w:rPr>
        <w:rFonts w:ascii="Wingdings" w:hAnsi="Wingdings" w:hint="default"/>
        <w:color w:val="E97132" w:themeColor="accent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7E76FB"/>
    <w:multiLevelType w:val="hybridMultilevel"/>
    <w:tmpl w:val="7C18297A"/>
    <w:lvl w:ilvl="0" w:tplc="19F8A05C">
      <w:start w:val="1"/>
      <w:numFmt w:val="bullet"/>
      <w:lvlText w:val=""/>
      <w:lvlJc w:val="left"/>
      <w:pPr>
        <w:ind w:left="720" w:hanging="360"/>
      </w:pPr>
      <w:rPr>
        <w:rFonts w:ascii="Wingdings" w:hAnsi="Wingdings" w:hint="default"/>
        <w:color w:val="E97132" w:themeColor="accent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4F97E6B"/>
    <w:multiLevelType w:val="hybridMultilevel"/>
    <w:tmpl w:val="5C50CA8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EC53B35"/>
    <w:multiLevelType w:val="hybridMultilevel"/>
    <w:tmpl w:val="220A55E4"/>
    <w:lvl w:ilvl="0" w:tplc="A89853E6">
      <w:start w:val="1"/>
      <w:numFmt w:val="bullet"/>
      <w:lvlText w:val=""/>
      <w:lvlJc w:val="left"/>
      <w:pPr>
        <w:ind w:left="720" w:hanging="360"/>
      </w:pPr>
      <w:rPr>
        <w:rFonts w:ascii="Wingdings" w:hAnsi="Wingdings" w:hint="default"/>
        <w:color w:val="E97132" w:themeColor="accent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9034D4"/>
    <w:multiLevelType w:val="hybridMultilevel"/>
    <w:tmpl w:val="C4DA961C"/>
    <w:lvl w:ilvl="0" w:tplc="A89853E6">
      <w:start w:val="1"/>
      <w:numFmt w:val="bullet"/>
      <w:lvlText w:val=""/>
      <w:lvlJc w:val="left"/>
      <w:pPr>
        <w:ind w:left="720" w:hanging="360"/>
      </w:pPr>
      <w:rPr>
        <w:rFonts w:ascii="Wingdings" w:hAnsi="Wingdings" w:hint="default"/>
        <w:color w:val="E97132" w:themeColor="accent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1A6624D"/>
    <w:multiLevelType w:val="hybridMultilevel"/>
    <w:tmpl w:val="B54EF06A"/>
    <w:lvl w:ilvl="0" w:tplc="A89853E6">
      <w:start w:val="1"/>
      <w:numFmt w:val="bullet"/>
      <w:lvlText w:val=""/>
      <w:lvlJc w:val="left"/>
      <w:pPr>
        <w:ind w:left="768" w:hanging="360"/>
      </w:pPr>
      <w:rPr>
        <w:rFonts w:ascii="Wingdings" w:hAnsi="Wingdings" w:hint="default"/>
        <w:color w:val="E97132" w:themeColor="accent2"/>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376515071">
    <w:abstractNumId w:val="7"/>
  </w:num>
  <w:num w:numId="2" w16cid:durableId="313336387">
    <w:abstractNumId w:val="2"/>
  </w:num>
  <w:num w:numId="3" w16cid:durableId="251014612">
    <w:abstractNumId w:val="0"/>
  </w:num>
  <w:num w:numId="4" w16cid:durableId="1138959219">
    <w:abstractNumId w:val="5"/>
  </w:num>
  <w:num w:numId="5" w16cid:durableId="1683048202">
    <w:abstractNumId w:val="1"/>
  </w:num>
  <w:num w:numId="6" w16cid:durableId="1856536028">
    <w:abstractNumId w:val="4"/>
  </w:num>
  <w:num w:numId="7" w16cid:durableId="762068065">
    <w:abstractNumId w:val="3"/>
  </w:num>
  <w:num w:numId="8" w16cid:durableId="1427076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DE"/>
    <w:rsid w:val="0012449E"/>
    <w:rsid w:val="00157086"/>
    <w:rsid w:val="00294242"/>
    <w:rsid w:val="00322B92"/>
    <w:rsid w:val="00371FA0"/>
    <w:rsid w:val="004063DE"/>
    <w:rsid w:val="00424E66"/>
    <w:rsid w:val="00514BC8"/>
    <w:rsid w:val="005570E0"/>
    <w:rsid w:val="005A21E6"/>
    <w:rsid w:val="005B3956"/>
    <w:rsid w:val="006267F1"/>
    <w:rsid w:val="00645649"/>
    <w:rsid w:val="00652A05"/>
    <w:rsid w:val="0080326A"/>
    <w:rsid w:val="008A01BE"/>
    <w:rsid w:val="008B0D70"/>
    <w:rsid w:val="0094640D"/>
    <w:rsid w:val="00A653FF"/>
    <w:rsid w:val="00AB65D7"/>
    <w:rsid w:val="00AF0A9D"/>
    <w:rsid w:val="00CC66FC"/>
    <w:rsid w:val="00E449EB"/>
    <w:rsid w:val="00F106A9"/>
    <w:rsid w:val="00F60610"/>
    <w:rsid w:val="00FC7D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E59F"/>
  <w15:chartTrackingRefBased/>
  <w15:docId w15:val="{69ACBCA4-E664-4061-BB14-979EC705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63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63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63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63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63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63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63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63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63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63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63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63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63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63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63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63DE"/>
    <w:rPr>
      <w:rFonts w:eastAsiaTheme="majorEastAsia" w:cstheme="majorBidi"/>
      <w:color w:val="272727" w:themeColor="text1" w:themeTint="D8"/>
    </w:rPr>
  </w:style>
  <w:style w:type="paragraph" w:styleId="Titre">
    <w:name w:val="Title"/>
    <w:basedOn w:val="Normal"/>
    <w:next w:val="Normal"/>
    <w:link w:val="TitreCar"/>
    <w:uiPriority w:val="10"/>
    <w:qFormat/>
    <w:rsid w:val="0040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63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63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63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63DE"/>
    <w:pPr>
      <w:spacing w:before="160"/>
      <w:jc w:val="center"/>
    </w:pPr>
    <w:rPr>
      <w:i/>
      <w:iCs/>
      <w:color w:val="404040" w:themeColor="text1" w:themeTint="BF"/>
    </w:rPr>
  </w:style>
  <w:style w:type="character" w:customStyle="1" w:styleId="CitationCar">
    <w:name w:val="Citation Car"/>
    <w:basedOn w:val="Policepardfaut"/>
    <w:link w:val="Citation"/>
    <w:uiPriority w:val="29"/>
    <w:rsid w:val="004063DE"/>
    <w:rPr>
      <w:i/>
      <w:iCs/>
      <w:color w:val="404040" w:themeColor="text1" w:themeTint="BF"/>
    </w:rPr>
  </w:style>
  <w:style w:type="paragraph" w:styleId="Paragraphedeliste">
    <w:name w:val="List Paragraph"/>
    <w:basedOn w:val="Normal"/>
    <w:uiPriority w:val="34"/>
    <w:qFormat/>
    <w:rsid w:val="004063DE"/>
    <w:pPr>
      <w:ind w:left="720"/>
      <w:contextualSpacing/>
    </w:pPr>
  </w:style>
  <w:style w:type="character" w:styleId="Accentuationintense">
    <w:name w:val="Intense Emphasis"/>
    <w:basedOn w:val="Policepardfaut"/>
    <w:uiPriority w:val="21"/>
    <w:qFormat/>
    <w:rsid w:val="004063DE"/>
    <w:rPr>
      <w:i/>
      <w:iCs/>
      <w:color w:val="0F4761" w:themeColor="accent1" w:themeShade="BF"/>
    </w:rPr>
  </w:style>
  <w:style w:type="paragraph" w:styleId="Citationintense">
    <w:name w:val="Intense Quote"/>
    <w:basedOn w:val="Normal"/>
    <w:next w:val="Normal"/>
    <w:link w:val="CitationintenseCar"/>
    <w:uiPriority w:val="30"/>
    <w:qFormat/>
    <w:rsid w:val="0040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63DE"/>
    <w:rPr>
      <w:i/>
      <w:iCs/>
      <w:color w:val="0F4761" w:themeColor="accent1" w:themeShade="BF"/>
    </w:rPr>
  </w:style>
  <w:style w:type="character" w:styleId="Rfrenceintense">
    <w:name w:val="Intense Reference"/>
    <w:basedOn w:val="Policepardfaut"/>
    <w:uiPriority w:val="32"/>
    <w:qFormat/>
    <w:rsid w:val="004063DE"/>
    <w:rPr>
      <w:b/>
      <w:bCs/>
      <w:smallCaps/>
      <w:color w:val="0F4761" w:themeColor="accent1" w:themeShade="BF"/>
      <w:spacing w:val="5"/>
    </w:rPr>
  </w:style>
  <w:style w:type="character" w:styleId="Appelnotedebasdep">
    <w:name w:val="footnote reference"/>
    <w:uiPriority w:val="99"/>
    <w:semiHidden/>
    <w:rsid w:val="005A21E6"/>
    <w:rPr>
      <w:vertAlign w:val="superscript"/>
    </w:rPr>
  </w:style>
  <w:style w:type="paragraph" w:styleId="Notedebasdepage">
    <w:name w:val="footnote text"/>
    <w:basedOn w:val="Normal"/>
    <w:link w:val="NotedebasdepageCar"/>
    <w:semiHidden/>
    <w:rsid w:val="005A21E6"/>
    <w:pPr>
      <w:spacing w:after="0" w:line="240" w:lineRule="auto"/>
    </w:pPr>
    <w:rPr>
      <w:rFonts w:ascii="Gill Sans MT" w:eastAsia="Times New Roman" w:hAnsi="Gill Sans MT" w:cs="Times New Roman"/>
      <w:kern w:val="0"/>
      <w:sz w:val="20"/>
      <w:szCs w:val="20"/>
      <w:lang w:val="fr-FR" w:eastAsia="fr-FR"/>
    </w:rPr>
  </w:style>
  <w:style w:type="character" w:customStyle="1" w:styleId="NotedebasdepageCar">
    <w:name w:val="Note de bas de page Car"/>
    <w:basedOn w:val="Policepardfaut"/>
    <w:link w:val="Notedebasdepage"/>
    <w:semiHidden/>
    <w:rsid w:val="005A21E6"/>
    <w:rPr>
      <w:rFonts w:ascii="Gill Sans MT" w:eastAsia="Times New Roman" w:hAnsi="Gill Sans MT" w:cs="Times New Roman"/>
      <w:kern w:val="0"/>
      <w:sz w:val="20"/>
      <w:szCs w:val="20"/>
      <w:lang w:val="fr-FR" w:eastAsia="fr-FR"/>
    </w:rPr>
  </w:style>
  <w:style w:type="paragraph" w:styleId="En-tte">
    <w:name w:val="header"/>
    <w:basedOn w:val="Normal"/>
    <w:link w:val="En-tteCar"/>
    <w:uiPriority w:val="99"/>
    <w:unhideWhenUsed/>
    <w:rsid w:val="00294242"/>
    <w:pPr>
      <w:tabs>
        <w:tab w:val="center" w:pos="4536"/>
        <w:tab w:val="right" w:pos="9072"/>
      </w:tabs>
      <w:spacing w:after="0" w:line="240" w:lineRule="auto"/>
    </w:pPr>
  </w:style>
  <w:style w:type="character" w:customStyle="1" w:styleId="En-tteCar">
    <w:name w:val="En-tête Car"/>
    <w:basedOn w:val="Policepardfaut"/>
    <w:link w:val="En-tte"/>
    <w:uiPriority w:val="99"/>
    <w:rsid w:val="00294242"/>
  </w:style>
  <w:style w:type="paragraph" w:styleId="Pieddepage">
    <w:name w:val="footer"/>
    <w:basedOn w:val="Normal"/>
    <w:link w:val="PieddepageCar"/>
    <w:uiPriority w:val="99"/>
    <w:unhideWhenUsed/>
    <w:rsid w:val="002942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6BB5F-CE41-448D-96AB-2B115939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4027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FOIDART</dc:creator>
  <cp:keywords/>
  <dc:description/>
  <cp:lastModifiedBy>Magali FOIDART</cp:lastModifiedBy>
  <cp:revision>2</cp:revision>
  <cp:lastPrinted>2025-10-02T12:14:00Z</cp:lastPrinted>
  <dcterms:created xsi:type="dcterms:W3CDTF">2025-10-02T12:14:00Z</dcterms:created>
  <dcterms:modified xsi:type="dcterms:W3CDTF">2025-10-02T12:14:00Z</dcterms:modified>
</cp:coreProperties>
</file>